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textAlignment w:val="baseline"/>
        <w:rPr>
          <w:rFonts w:hint="default" w:ascii="Times New Roman" w:hAnsi="Times New Roman" w:eastAsia="Times New Roman" w:cs="Times New Roman"/>
          <w:b/>
          <w:bCs/>
          <w:iCs/>
          <w:sz w:val="24"/>
          <w:szCs w:val="24"/>
          <w:lang w:val="en-US" w:eastAsia="en-GB"/>
        </w:rPr>
      </w:pPr>
    </w:p>
    <w:p>
      <w:pPr>
        <w:spacing w:after="0" w:line="240" w:lineRule="auto"/>
        <w:jc w:val="center"/>
        <w:textAlignment w:val="baseline"/>
        <w:rPr>
          <w:rFonts w:hint="default" w:ascii="Times New Roman" w:hAnsi="Times New Roman" w:eastAsia="Times New Roman" w:cs="Times New Roman"/>
          <w:b/>
          <w:bCs/>
          <w:iCs/>
          <w:sz w:val="24"/>
          <w:szCs w:val="24"/>
          <w:lang w:val="en-US" w:eastAsia="en-GB"/>
        </w:rPr>
      </w:pPr>
      <w:r>
        <w:rPr>
          <w:rFonts w:hint="default" w:ascii="Times New Roman" w:hAnsi="Times New Roman" w:eastAsia="Times New Roman" w:cs="Times New Roman"/>
          <w:b/>
          <w:bCs/>
          <w:iCs/>
          <w:sz w:val="24"/>
          <w:szCs w:val="24"/>
          <w:lang w:val="en-US" w:eastAsia="en-GB"/>
        </w:rPr>
        <w:t>CATEGORII DE VENITURI CARE SE IAU ÎN CONSIDERARE LA ACORDAREA AJUTORULUI PENTRU ÎNCĂLZIREA LOCUINȚEI ȘI A SUPLIMENTULUI PENTRU ENERGIE</w:t>
      </w:r>
    </w:p>
    <w:p>
      <w:pPr>
        <w:spacing w:after="0" w:line="240" w:lineRule="auto"/>
        <w:jc w:val="center"/>
        <w:textAlignment w:val="baseline"/>
        <w:rPr>
          <w:rFonts w:hint="default" w:ascii="Times New Roman" w:hAnsi="Times New Roman" w:eastAsia="Times New Roman" w:cs="Times New Roman"/>
          <w:b/>
          <w:bCs/>
          <w:iCs/>
          <w:sz w:val="24"/>
          <w:szCs w:val="24"/>
          <w:lang w:val="en-US" w:eastAsia="en-GB"/>
        </w:rPr>
      </w:pPr>
    </w:p>
    <w:p>
      <w:pPr>
        <w:spacing w:after="0" w:line="240" w:lineRule="auto"/>
        <w:jc w:val="center"/>
        <w:textAlignment w:val="baseline"/>
        <w:rPr>
          <w:rFonts w:hint="default" w:ascii="Times New Roman" w:hAnsi="Times New Roman" w:eastAsia="Times New Roman" w:cs="Times New Roman"/>
          <w:b/>
          <w:bCs/>
          <w:iCs/>
          <w:sz w:val="24"/>
          <w:szCs w:val="24"/>
          <w:lang w:val="en-US" w:eastAsia="en-GB"/>
        </w:rPr>
      </w:pPr>
      <w:bookmarkStart w:id="0" w:name="_GoBack"/>
      <w:bookmarkEnd w:id="0"/>
    </w:p>
    <w:p>
      <w:pPr>
        <w:spacing w:after="0" w:line="240" w:lineRule="auto"/>
        <w:jc w:val="both"/>
        <w:textAlignment w:val="baseline"/>
        <w:rPr>
          <w:rFonts w:hint="default" w:ascii="Times New Roman" w:hAnsi="Times New Roman" w:eastAsia="Times New Roman" w:cs="Times New Roman"/>
          <w:b/>
          <w:bCs/>
          <w:iCs/>
          <w:sz w:val="24"/>
          <w:szCs w:val="24"/>
          <w:lang w:eastAsia="en-GB"/>
        </w:rPr>
      </w:pPr>
    </w:p>
    <w:p>
      <w:pPr>
        <w:spacing w:after="0" w:line="240" w:lineRule="auto"/>
        <w:jc w:val="both"/>
        <w:textAlignment w:val="baseline"/>
        <w:rPr>
          <w:rFonts w:hint="default" w:ascii="Times New Roman" w:hAnsi="Times New Roman" w:eastAsia="Times New Roman" w:cs="Times New Roman"/>
          <w:b/>
          <w:bCs/>
          <w:iCs/>
          <w:sz w:val="24"/>
          <w:szCs w:val="24"/>
          <w:u w:val="single"/>
          <w:lang w:eastAsia="en-GB"/>
        </w:rPr>
      </w:pPr>
      <w:r>
        <w:rPr>
          <w:rFonts w:hint="default" w:ascii="Times New Roman" w:hAnsi="Times New Roman" w:eastAsia="Times New Roman" w:cs="Times New Roman"/>
          <w:b/>
          <w:bCs/>
          <w:iCs/>
          <w:sz w:val="24"/>
          <w:szCs w:val="24"/>
          <w:lang w:eastAsia="en-GB"/>
        </w:rPr>
        <w:t xml:space="preserve">La stabilirea venitului net lunar al familiei sau, după caz, al persoanei singure se iau în considerare toate veniturile pe care membrii acesteia le-au realizat </w:t>
      </w:r>
      <w:r>
        <w:rPr>
          <w:rFonts w:hint="default" w:ascii="Times New Roman" w:hAnsi="Times New Roman" w:eastAsia="Times New Roman" w:cs="Times New Roman"/>
          <w:b/>
          <w:bCs/>
          <w:iCs/>
          <w:sz w:val="24"/>
          <w:szCs w:val="24"/>
          <w:u w:val="single"/>
          <w:lang w:eastAsia="en-GB"/>
        </w:rPr>
        <w:t>în luna anterioară depunerii cererii,</w:t>
      </w:r>
      <w:r>
        <w:rPr>
          <w:rFonts w:hint="default" w:ascii="Times New Roman" w:hAnsi="Times New Roman" w:eastAsia="Times New Roman" w:cs="Times New Roman"/>
          <w:b/>
          <w:bCs/>
          <w:iCs/>
          <w:sz w:val="24"/>
          <w:szCs w:val="24"/>
          <w:lang w:eastAsia="en-GB"/>
        </w:rPr>
        <w:t xml:space="preserve"> inclusiv cele care provin din drepturi de asigurări sociale de stat, asigurări de șomaj, indemnizații, alocații și ajutoare cu caracter permanent, indiferent de bugetul din care se suportă, obligații legale de întreținere și alte creanțe legale, </w:t>
      </w:r>
      <w:r>
        <w:rPr>
          <w:rFonts w:hint="default" w:ascii="Times New Roman" w:hAnsi="Times New Roman" w:eastAsia="Times New Roman" w:cs="Times New Roman"/>
          <w:b/>
          <w:bCs/>
          <w:iCs/>
          <w:sz w:val="24"/>
          <w:szCs w:val="24"/>
          <w:u w:val="single"/>
          <w:lang w:eastAsia="en-GB"/>
        </w:rPr>
        <w:t>cu excepția următoarelor categorii de venituri:</w:t>
      </w:r>
    </w:p>
    <w:p>
      <w:pPr>
        <w:spacing w:after="0" w:line="240" w:lineRule="auto"/>
        <w:jc w:val="both"/>
        <w:textAlignment w:val="baseline"/>
        <w:rPr>
          <w:rFonts w:hint="default" w:ascii="Times New Roman" w:hAnsi="Times New Roman" w:eastAsia="Times New Roman" w:cs="Times New Roman"/>
          <w:b/>
          <w:bCs/>
          <w:iCs/>
          <w:sz w:val="24"/>
          <w:szCs w:val="24"/>
          <w:u w:val="single"/>
          <w:lang w:eastAsia="en-GB"/>
        </w:rPr>
      </w:pP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alocației pentru susținerea familiei, prevăzută de Legea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"https://lege5.ro/App/Document/gmzteojwga/legea-nr-277-2010-privind-alocatia-pentru-sustinerea-familiei?d=2021-09-20"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277/2010</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val="en-US" w:eastAsia="en-GB"/>
        </w:rPr>
        <w:t xml:space="preserve"> </w:t>
      </w:r>
      <w:r>
        <w:rPr>
          <w:rFonts w:hint="default" w:ascii="Times New Roman" w:hAnsi="Times New Roman" w:eastAsia="Times New Roman" w:cs="Times New Roman"/>
          <w:sz w:val="24"/>
          <w:szCs w:val="24"/>
          <w:lang w:eastAsia="en-GB"/>
        </w:rPr>
        <w:t>privind alocația pentru susținerea familiei, republicată, cu modificările și completările ulterioare;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alocației de stat pentru copii, prevăzută de Legea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"https://lege5.ro/App/Document/gmztenzqga/legea-privind-alocatia-de-stat-pentru-copii-nr-61-1993?d=2021-09-20"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61/1993</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alocația de stat pentru copii, republicată, cu modificările și completările ulterioare;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bugetului personal complementar lunar și a prestațiilor sociale prevăzute la art. 58 alin. (4)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"https://lege5.ro/App/Document/geytinrsgi/legea-nr-448-2006-privind-protectia-si-promovarea-drepturilor-persoanelor-cu-handicap?pid=202630906&amp;d=2021-09-20" \l "p-202630906"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b)</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și, respectiv,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"https://lege5.ro/App/Document/geytinrsgi/legea-nr-448-2006-privind-protectia-si-promovarea-drepturilor-persoanelor-cu-handicap?pid=202630910&amp;d=2021-09-20" \l "p-202630910"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alin. (5)</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 din Legea nr. 448/2006 privind protecția și promovarea drepturilor persoanelor cu handicap, republicată, cu modificările și completările ulterioare;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burselor școlare, a drepturilor acordate în baza art. 51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"https://lege5.ro/App/Document/geztsobvgi/legea-educatiei-nationale-nr-1-2011?pid=45726744&amp;d=2021-09-20" \l "p-45726744"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și art. 85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"https://lege5.ro/App/Document/geztsobvgi/legea-educatiei-nationale-nr-1-2011?pid=66572066&amp;d=2021-09-20" \l "p-66572066"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alin. (2)</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 din Legea educației naționale nr. 1/2011, cu modificările și completările ulterioare;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stimulentului educațional oferit, potrivit prevederilor Legii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"https://lege5.ro/App/Document/hazdinbvgi/legea-nr-248-2015-privind-stimularea-participarii-in-invatamantul-prescolar-a-copiilor-provenind-din-familii-defavorizate?d=2021-09-20"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248/2015</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stimularea participării în învățământul preșcolar a copiilor provenind din familii defavorizate, cu modificările ulterioare, sub formă de tichet social pentru stimularea participării în învățământul preșcolar a copiilor proveniți din familii defavorizate;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sprijinului financiar prevăzut de Hotărârea Guvernului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"https://lege5.ro/App/Document/gq4tsobq/hotararea-nr-1488-2004-privind-aprobarea-criteriilor-si-a-cuantumului-sprijinului-financiar-ce-se-acorda-elevilor-in-cadrul-programului-national-de-protectie-sociala-bani-de-liceu?d=2021-09-20"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1.488/2004</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aprobarea criteriilor și a cuantumului sprijinului financiar ce se acordă elevilor în cadrul Programului național de protecție socială «Bani de liceu», cu modificările și completările ulterioare;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veniturilor obținute din activitățile cu caracter ocazional desfășurate de zilieri în condițiile Legii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"https://lege5.ro/App/Document/ha4demjwgy/legea-nr-52-2011-privind-exercitarea-unor-activitati-cu-caracter-ocazional-desfasurate-de-zilieri?d=2021-09-20"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52/2011</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exercitarea unor activități cu caracter ocazional desfășurate de zilieri, republicată, cu modificările și completările ulterioare;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sumelor ocazionale acordate de la bugetul de stat sau bugetele locale cu caracter de despăgubiri sau sprijin financiar pentru situații excepționale.</w:t>
      </w:r>
    </w:p>
    <w:p>
      <w:pPr>
        <w:pStyle w:val="13"/>
        <w:numPr>
          <w:ilvl w:val="0"/>
          <w:numId w:val="1"/>
        </w:numPr>
        <w:spacing w:after="0" w:line="240" w:lineRule="auto"/>
        <w:ind w:left="720" w:leftChars="0" w:hanging="360" w:firstLineChars="0"/>
        <w:jc w:val="both"/>
        <w:textAlignment w:val="baseline"/>
        <w:rPr>
          <w:rFonts w:hint="default" w:ascii="Times New Roman" w:hAnsi="Times New Roman" w:eastAsia="Times New Roman" w:cs="Times New Roman"/>
          <w:sz w:val="24"/>
          <w:szCs w:val="24"/>
          <w:lang w:eastAsia="en-GB"/>
        </w:rPr>
      </w:pPr>
      <w:r>
        <w:rPr>
          <w:rFonts w:hint="default" w:ascii="Times New Roman" w:hAnsi="Times New Roman" w:eastAsia="Times New Roman" w:cs="Times New Roman"/>
          <w:sz w:val="24"/>
          <w:szCs w:val="24"/>
          <w:lang w:eastAsia="en-GB"/>
        </w:rPr>
        <w:t>sumelor primite de persoanele apte de muncă beneficiare de ajutor social pentru participarea la programe de formare profesională organizate în condițiile legii, dacă acestea nu sunt considerate venituri salariale potrivit Legii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"https://lege5.ro/App/Document/g43donzugq/legea-nr-227-2015-privind-codul-fiscal?d=2021-09-20"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 227/2015</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privind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"https://lege5.ro/App/Document/g43donzvgi/codul-fiscal-din-2015?d=2021-09-20"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lang w:eastAsia="en-GB"/>
        </w:rPr>
        <w:t>Codul fiscal</w:t>
      </w:r>
      <w:r>
        <w:rPr>
          <w:rFonts w:hint="default" w:ascii="Times New Roman" w:hAnsi="Times New Roman" w:eastAsia="Times New Roman" w:cs="Times New Roman"/>
          <w:sz w:val="24"/>
          <w:szCs w:val="24"/>
          <w:lang w:eastAsia="en-GB"/>
        </w:rPr>
        <w:fldChar w:fldCharType="end"/>
      </w:r>
      <w:r>
        <w:rPr>
          <w:rFonts w:hint="default" w:ascii="Times New Roman" w:hAnsi="Times New Roman" w:eastAsia="Times New Roman" w:cs="Times New Roman"/>
          <w:sz w:val="24"/>
          <w:szCs w:val="24"/>
          <w:lang w:eastAsia="en-GB"/>
        </w:rPr>
        <w:t>, cu modificările și completările ulterioare.</w:t>
      </w: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4"/>
          <w:szCs w:val="24"/>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4"/>
          <w:szCs w:val="24"/>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4"/>
          <w:szCs w:val="24"/>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4"/>
          <w:szCs w:val="24"/>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pStyle w:val="13"/>
        <w:numPr>
          <w:ilvl w:val="0"/>
          <w:numId w:val="0"/>
        </w:numPr>
        <w:spacing w:after="0" w:line="240" w:lineRule="auto"/>
        <w:contextualSpacing/>
        <w:jc w:val="both"/>
        <w:textAlignment w:val="baseline"/>
        <w:rPr>
          <w:rFonts w:hint="default" w:ascii="Times New Roman" w:hAnsi="Times New Roman" w:eastAsia="Times New Roman" w:cs="Times New Roman"/>
          <w:sz w:val="20"/>
          <w:szCs w:val="20"/>
          <w:lang w:eastAsia="en-GB"/>
        </w:rPr>
      </w:pPr>
    </w:p>
    <w:p>
      <w:pPr>
        <w:spacing w:after="240" w:line="240" w:lineRule="auto"/>
        <w:jc w:val="both"/>
        <w:textAlignment w:val="baseline"/>
        <w:rPr>
          <w:rFonts w:hint="default" w:ascii="Times New Roman" w:hAnsi="Times New Roman" w:cs="Times New Roman"/>
          <w:sz w:val="20"/>
          <w:szCs w:val="20"/>
          <w:lang w:val="en-GB"/>
        </w:rPr>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146CC5"/>
    <w:multiLevelType w:val="singleLevel"/>
    <w:tmpl w:val="29146CC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52"/>
    <w:rsid w:val="000D7E52"/>
    <w:rsid w:val="0017648C"/>
    <w:rsid w:val="0033098B"/>
    <w:rsid w:val="00554498"/>
    <w:rsid w:val="006D4B8D"/>
    <w:rsid w:val="009A4BDE"/>
    <w:rsid w:val="00B93CBB"/>
    <w:rsid w:val="00C54E71"/>
    <w:rsid w:val="00C73E81"/>
    <w:rsid w:val="02B33881"/>
    <w:rsid w:val="0D86745D"/>
    <w:rsid w:val="0FD76B26"/>
    <w:rsid w:val="291F608A"/>
    <w:rsid w:val="29873AD9"/>
    <w:rsid w:val="2F8E6CAC"/>
    <w:rsid w:val="32F97F06"/>
    <w:rsid w:val="337C5029"/>
    <w:rsid w:val="34DC2BA1"/>
    <w:rsid w:val="38736B85"/>
    <w:rsid w:val="437D78ED"/>
    <w:rsid w:val="445E1731"/>
    <w:rsid w:val="48605112"/>
    <w:rsid w:val="49CD2333"/>
    <w:rsid w:val="4FDB5E0B"/>
    <w:rsid w:val="53E5387C"/>
    <w:rsid w:val="55230419"/>
    <w:rsid w:val="621D24F8"/>
    <w:rsid w:val="62850D90"/>
    <w:rsid w:val="64690C3B"/>
    <w:rsid w:val="7FBE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tabs>
        <w:tab w:val="center" w:pos="4153"/>
        <w:tab w:val="right" w:pos="8306"/>
      </w:tabs>
      <w:snapToGrid w:val="0"/>
    </w:pPr>
    <w:rPr>
      <w:sz w:val="18"/>
      <w:szCs w:val="18"/>
    </w:rPr>
  </w:style>
  <w:style w:type="character" w:styleId="8">
    <w:name w:val="Hyperlink"/>
    <w:basedOn w:val="3"/>
    <w:semiHidden/>
    <w:unhideWhenUsed/>
    <w:qFormat/>
    <w:uiPriority w:val="99"/>
    <w:rPr>
      <w:color w:val="0000FF"/>
      <w:u w:val="single"/>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10">
    <w:name w:val="Strong"/>
    <w:basedOn w:val="3"/>
    <w:qFormat/>
    <w:uiPriority w:val="22"/>
    <w:rPr>
      <w:b/>
      <w:bCs/>
    </w:rPr>
  </w:style>
  <w:style w:type="table" w:styleId="11">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3"/>
    <w:link w:val="2"/>
    <w:qFormat/>
    <w:uiPriority w:val="9"/>
    <w:rPr>
      <w:rFonts w:ascii="Times New Roman" w:hAnsi="Times New Roman" w:eastAsia="Times New Roman" w:cs="Times New Roman"/>
      <w:b/>
      <w:bCs/>
      <w:kern w:val="36"/>
      <w:sz w:val="48"/>
      <w:szCs w:val="48"/>
      <w:lang w:eastAsia="en-GB"/>
    </w:rPr>
  </w:style>
  <w:style w:type="paragraph" w:styleId="13">
    <w:name w:val="List Paragraph"/>
    <w:basedOn w:val="1"/>
    <w:qFormat/>
    <w:uiPriority w:val="34"/>
    <w:pPr>
      <w:ind w:left="720"/>
      <w:contextualSpacing/>
    </w:pPr>
  </w:style>
  <w:style w:type="character" w:customStyle="1" w:styleId="14">
    <w:name w:val="s_lgi"/>
    <w:basedOn w:val="3"/>
    <w:uiPriority w:val="0"/>
  </w:style>
  <w:style w:type="paragraph" w:styleId="15">
    <w:name w:val="No Spacing"/>
    <w:qFormat/>
    <w:uiPriority w:val="1"/>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2168</Words>
  <Characters>12359</Characters>
  <Lines>102</Lines>
  <Paragraphs>28</Paragraphs>
  <TotalTime>203</TotalTime>
  <ScaleCrop>false</ScaleCrop>
  <LinksUpToDate>false</LinksUpToDate>
  <CharactersWithSpaces>14499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2021-10-14T12:25:00Z</dcterms:created>
  <dc:creator>Lavinia Sarosi</dc:creator>
  <cp:lastModifiedBy>Lavinia Sarosi</cp:lastModifiedBy>
  <dcterms:modified xsi:type="dcterms:W3CDTF">2022-10-18T10:01:40Z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EB934185FA374E969D23D9273B58E034</vt:lpwstr>
  </property>
</Properties>
</file>