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0D" w:rsidRPr="0054790D" w:rsidRDefault="0054790D" w:rsidP="0054790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90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D2F20B6" wp14:editId="64068C67">
            <wp:extent cx="781050" cy="11517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1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90D" w:rsidRPr="0054790D" w:rsidRDefault="0054790D" w:rsidP="0054790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90D">
        <w:rPr>
          <w:rFonts w:ascii="Times New Roman" w:eastAsia="Calibri" w:hAnsi="Times New Roman" w:cs="Times New Roman"/>
          <w:b/>
          <w:sz w:val="24"/>
          <w:szCs w:val="24"/>
        </w:rPr>
        <w:t>ROMÂNIA</w:t>
      </w:r>
    </w:p>
    <w:p w:rsidR="0054790D" w:rsidRPr="0054790D" w:rsidRDefault="0054790D" w:rsidP="0054790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90D">
        <w:rPr>
          <w:rFonts w:ascii="Times New Roman" w:eastAsia="Calibri" w:hAnsi="Times New Roman" w:cs="Times New Roman"/>
          <w:b/>
          <w:sz w:val="24"/>
          <w:szCs w:val="24"/>
        </w:rPr>
        <w:t>JUDEȚUL CLUJ</w:t>
      </w:r>
    </w:p>
    <w:p w:rsidR="0054790D" w:rsidRPr="0054790D" w:rsidRDefault="0054790D" w:rsidP="0054790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90D">
        <w:rPr>
          <w:rFonts w:ascii="Times New Roman" w:eastAsia="Calibri" w:hAnsi="Times New Roman" w:cs="Times New Roman"/>
          <w:b/>
          <w:sz w:val="24"/>
          <w:szCs w:val="24"/>
        </w:rPr>
        <w:t>MUNICIPIUL C</w:t>
      </w:r>
      <w:r w:rsidRPr="005479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Pr="0054790D">
        <w:rPr>
          <w:rFonts w:ascii="Times New Roman" w:eastAsia="Calibri" w:hAnsi="Times New Roman" w:cs="Times New Roman"/>
          <w:b/>
          <w:sz w:val="24"/>
          <w:szCs w:val="24"/>
        </w:rPr>
        <w:t>MPIA TURZII</w:t>
      </w:r>
    </w:p>
    <w:p w:rsidR="0054790D" w:rsidRPr="00884EBD" w:rsidRDefault="0054790D" w:rsidP="00884EB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proofErr w:type="spellStart"/>
      <w:r w:rsidRPr="005479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</w:t>
      </w:r>
      <w:r w:rsidR="0078127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</w:t>
      </w:r>
      <w:proofErr w:type="spellEnd"/>
      <w:r w:rsidR="0078127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884EB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8345 din</w:t>
      </w:r>
      <w:r w:rsidR="00884EBD" w:rsidRPr="00884EB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21/03/2023</w:t>
      </w:r>
    </w:p>
    <w:p w:rsidR="00D26B97" w:rsidRDefault="00D26B97" w:rsidP="00B57CE2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267FD" w:rsidRDefault="00D267FD" w:rsidP="00B57CE2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51B6F" w:rsidRDefault="00D51B6F" w:rsidP="00B57CE2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51B6F" w:rsidRDefault="00D51B6F" w:rsidP="00B57CE2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4790D" w:rsidRPr="00B57CE2" w:rsidRDefault="0054790D" w:rsidP="0069467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57CE2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ANUNȚ DE PARTICIPARE</w:t>
      </w:r>
    </w:p>
    <w:p w:rsidR="00D267FD" w:rsidRDefault="0054790D" w:rsidP="0069467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bidi="ro-RO"/>
        </w:rPr>
      </w:pPr>
      <w:r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la </w:t>
      </w:r>
      <w:r w:rsidRPr="000F434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sesiunea</w:t>
      </w:r>
      <w:r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 de selecție a proiectelor </w:t>
      </w:r>
      <w:r w:rsidR="000F434E"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de interes public </w:t>
      </w:r>
      <w:r w:rsidR="007D5757"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>pentru atribuirea contractelor de finanțare nerambursabilă</w:t>
      </w:r>
      <w:r w:rsidR="000F434E"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din fondurile </w:t>
      </w:r>
      <w:r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>bugetul</w:t>
      </w:r>
      <w:r w:rsidR="000F434E"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>ui</w:t>
      </w:r>
      <w:r w:rsidRPr="000F43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local al municipiului Câm</w:t>
      </w:r>
      <w:r w:rsidR="00482465">
        <w:rPr>
          <w:rFonts w:ascii="Times New Roman" w:eastAsia="Calibri" w:hAnsi="Times New Roman" w:cs="Times New Roman"/>
          <w:b/>
          <w:sz w:val="24"/>
          <w:szCs w:val="24"/>
          <w:lang w:val="ro-RO"/>
        </w:rPr>
        <w:t>pia Turzii, în  anul fiscal 2023</w:t>
      </w:r>
      <w:r w:rsidR="00A1338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, </w:t>
      </w:r>
      <w:r w:rsidR="00A13384" w:rsidRPr="00A1338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în condițiile prevăzute </w:t>
      </w:r>
      <w:r w:rsidR="00A13384" w:rsidRPr="00A13384">
        <w:rPr>
          <w:rFonts w:ascii="Times New Roman" w:eastAsia="Calibri" w:hAnsi="Times New Roman" w:cs="Times New Roman"/>
          <w:b/>
          <w:sz w:val="24"/>
          <w:szCs w:val="24"/>
          <w:lang w:val="ro-RO" w:bidi="ro-RO"/>
        </w:rPr>
        <w:t>de Legea nr.</w:t>
      </w:r>
      <w:r w:rsidR="00A13384">
        <w:rPr>
          <w:rFonts w:ascii="Times New Roman" w:eastAsia="Calibri" w:hAnsi="Times New Roman" w:cs="Times New Roman"/>
          <w:b/>
          <w:sz w:val="24"/>
          <w:szCs w:val="24"/>
          <w:lang w:val="ro-RO" w:bidi="ro-RO"/>
        </w:rPr>
        <w:t xml:space="preserve"> </w:t>
      </w:r>
      <w:r w:rsidR="00A13384" w:rsidRPr="00A13384">
        <w:rPr>
          <w:rFonts w:ascii="Times New Roman" w:eastAsia="Calibri" w:hAnsi="Times New Roman" w:cs="Times New Roman"/>
          <w:b/>
          <w:sz w:val="24"/>
          <w:szCs w:val="24"/>
          <w:lang w:val="ro-RO" w:bidi="ro-RO"/>
        </w:rPr>
        <w:t>350/2005</w:t>
      </w:r>
      <w:r w:rsidR="00A13384">
        <w:rPr>
          <w:rFonts w:ascii="Times New Roman" w:eastAsia="Calibri" w:hAnsi="Times New Roman" w:cs="Times New Roman"/>
          <w:b/>
          <w:sz w:val="24"/>
          <w:szCs w:val="24"/>
          <w:lang w:val="ro-RO" w:bidi="ro-RO"/>
        </w:rPr>
        <w:t>,</w:t>
      </w:r>
      <w:r w:rsidR="00A13384" w:rsidRPr="00A13384">
        <w:rPr>
          <w:rFonts w:ascii="Times New Roman" w:eastAsia="Calibri" w:hAnsi="Times New Roman" w:cs="Times New Roman"/>
          <w:b/>
          <w:sz w:val="24"/>
          <w:szCs w:val="24"/>
          <w:lang w:val="ro-RO" w:bidi="ro-RO"/>
        </w:rPr>
        <w:t xml:space="preserve"> </w:t>
      </w:r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 xml:space="preserve">cu </w:t>
      </w:r>
      <w:proofErr w:type="spellStart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>modificările</w:t>
      </w:r>
      <w:proofErr w:type="spellEnd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 xml:space="preserve"> </w:t>
      </w:r>
      <w:proofErr w:type="spellStart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>și</w:t>
      </w:r>
      <w:proofErr w:type="spellEnd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 xml:space="preserve"> </w:t>
      </w:r>
      <w:proofErr w:type="spellStart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>completările</w:t>
      </w:r>
      <w:proofErr w:type="spellEnd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 xml:space="preserve"> </w:t>
      </w:r>
      <w:proofErr w:type="spellStart"/>
      <w:r w:rsidR="007504B7" w:rsidRPr="00A1338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>ult</w:t>
      </w:r>
      <w:r w:rsidR="00693E34">
        <w:rPr>
          <w:rFonts w:ascii="Times New Roman" w:eastAsia="Calibri" w:hAnsi="Times New Roman" w:cs="Times New Roman"/>
          <w:b/>
          <w:sz w:val="24"/>
          <w:szCs w:val="24"/>
          <w:lang w:val="en-GB" w:bidi="ro-RO"/>
        </w:rPr>
        <w:t>erioare</w:t>
      </w:r>
      <w:proofErr w:type="spellEnd"/>
    </w:p>
    <w:p w:rsidR="00D857E4" w:rsidRDefault="00D857E4" w:rsidP="000F434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51B6F" w:rsidRDefault="00D51B6F" w:rsidP="000F434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C55D8" w:rsidRDefault="007C55D8" w:rsidP="000F434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B7A0E" w:rsidRPr="00383DE0" w:rsidRDefault="00EB7A0E" w:rsidP="00EB7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0E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EB7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A0E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EB7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A0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EB7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A0E">
        <w:rPr>
          <w:rFonts w:ascii="Times New Roman" w:hAnsi="Times New Roman" w:cs="Times New Roman"/>
          <w:b/>
          <w:sz w:val="24"/>
          <w:szCs w:val="24"/>
        </w:rPr>
        <w:t>autoritatea</w:t>
      </w:r>
      <w:proofErr w:type="spellEnd"/>
      <w:r w:rsidRPr="00EB7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A0E">
        <w:rPr>
          <w:rFonts w:ascii="Times New Roman" w:hAnsi="Times New Roman" w:cs="Times New Roman"/>
          <w:b/>
          <w:sz w:val="24"/>
          <w:szCs w:val="24"/>
        </w:rPr>
        <w:t>contractantă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de e-mail ale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de contact: 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Laminoriștilor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. 2-4,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E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83DE0">
        <w:rPr>
          <w:rFonts w:ascii="Times New Roman" w:hAnsi="Times New Roman" w:cs="Times New Roman"/>
          <w:sz w:val="24"/>
          <w:szCs w:val="24"/>
        </w:rPr>
        <w:t xml:space="preserve"> (+40)264368001, fax (+40)264365467, e-mail: </w:t>
      </w:r>
      <w:hyperlink r:id="rId9" w:history="1">
        <w:r w:rsidRPr="00383DE0">
          <w:rPr>
            <w:rStyle w:val="Hyperlink"/>
            <w:rFonts w:ascii="Times New Roman" w:hAnsi="Times New Roman" w:cs="Times New Roman"/>
            <w:sz w:val="24"/>
            <w:szCs w:val="24"/>
          </w:rPr>
          <w:t>primaria@campiaturzii.ro</w:t>
        </w:r>
      </w:hyperlink>
      <w:r w:rsidRPr="00383DE0">
        <w:rPr>
          <w:rFonts w:ascii="Times New Roman" w:hAnsi="Times New Roman" w:cs="Times New Roman"/>
          <w:sz w:val="24"/>
          <w:szCs w:val="24"/>
        </w:rPr>
        <w:t>.</w:t>
      </w:r>
    </w:p>
    <w:p w:rsidR="007504B7" w:rsidRPr="007C55D8" w:rsidRDefault="008159C6" w:rsidP="007C55D8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Reglementări legale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="007C55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Legea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350/2005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privind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regimul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finanțărilor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nerambursabile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din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fondurile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publice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alocate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pentru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activități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nonprofit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interes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general, cu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modificările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și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completările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ulterioare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;</w:t>
      </w:r>
      <w:r w:rsidR="007504B7" w:rsidRPr="007C55D8">
        <w:rPr>
          <w:rFonts w:ascii="Times New Roman" w:eastAsia="SimSu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Legea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273/2006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privind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finanțele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publice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cu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modific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rile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și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completările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ulterioare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;</w:t>
      </w:r>
      <w:r w:rsidR="007504B7" w:rsidRPr="007C55D8">
        <w:rPr>
          <w:rFonts w:ascii="Times New Roman" w:eastAsia="SimSun" w:hAnsi="Times New Roman" w:cs="Times New Roman"/>
          <w:sz w:val="24"/>
          <w:szCs w:val="24"/>
          <w:lang w:val="en-GB" w:eastAsia="en-GB"/>
        </w:rPr>
        <w:t xml:space="preserve"> </w:t>
      </w:r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H.G.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1447/2007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privind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aprobarea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Normelor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financiare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pentru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activitatea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sportivă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cu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modificările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și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completările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ulterioare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; HCL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149/04.07.2022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privind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aprobarea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regimului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finanțărilor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nerambursabile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alocate</w:t>
      </w:r>
      <w:proofErr w:type="spellEnd"/>
      <w:r w:rsidR="002A5C9B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la </w:t>
      </w:r>
      <w:proofErr w:type="spellStart"/>
      <w:r w:rsidR="002A5C9B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bugetul</w:t>
      </w:r>
      <w:proofErr w:type="spellEnd"/>
      <w:r w:rsidR="002A5C9B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local al </w:t>
      </w:r>
      <w:proofErr w:type="spellStart"/>
      <w:r w:rsidR="002A5C9B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</w:t>
      </w:r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unicipiului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Câmpia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Turzii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pentru</w:t>
      </w:r>
      <w:proofErr w:type="spellEnd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504B7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activi</w:t>
      </w:r>
      <w:r w:rsidR="00245742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tăți</w:t>
      </w:r>
      <w:proofErr w:type="spellEnd"/>
      <w:r w:rsidR="00245742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245742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nonprofit</w:t>
      </w:r>
      <w:proofErr w:type="spellEnd"/>
      <w:r w:rsidR="00245742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="00245742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interes</w:t>
      </w:r>
      <w:proofErr w:type="spellEnd"/>
      <w:r w:rsidR="00245742" w:rsidRPr="007C55D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local.</w:t>
      </w:r>
    </w:p>
    <w:p w:rsidR="00774F54" w:rsidRPr="00774F54" w:rsidRDefault="00127853" w:rsidP="00774F54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12785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Solicitanții</w:t>
      </w:r>
      <w:proofErr w:type="spellEnd"/>
      <w:r w:rsidRPr="0012785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pot fi:</w:t>
      </w:r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persoane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fizice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sau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persoane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juridice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fără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scop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patrimonial -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asociaţii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fundaţii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constituite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conform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sau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religioase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recunoscute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conform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autorizate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sau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înființate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condițiile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trebuie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să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desfășoare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activitățile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propuse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raza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unității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administrativ-teritoriale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autorității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finanțatoare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respectiv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Municipiul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Câmpia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Turzii</w:t>
      </w:r>
      <w:proofErr w:type="spellEnd"/>
      <w:r w:rsidR="00774F54" w:rsidRPr="00774F5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D267FD" w:rsidRPr="00587867" w:rsidRDefault="0031583E" w:rsidP="00D267F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31583E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Procedura</w:t>
      </w:r>
      <w:proofErr w:type="spellEnd"/>
      <w:r w:rsidRPr="0031583E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31583E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aplicată</w:t>
      </w:r>
      <w:proofErr w:type="spellEnd"/>
      <w:r w:rsidRPr="0031583E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:</w:t>
      </w:r>
      <w:r w:rsidRPr="0031583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tribuirea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contractelor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finanţare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nerambursabilă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face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exclusiv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baza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selecţiei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procedură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permite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atribuirea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contract de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finanţare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nerambursabilă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fonduri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selectarea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acestuia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 de selecție și evaluare</w:t>
      </w:r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principiilor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atribuire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contractelor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finanțare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nerambursabilă</w:t>
      </w:r>
      <w:proofErr w:type="spellEnd"/>
      <w:r w:rsidR="00577F17" w:rsidRPr="00577F1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A5C9B" w:rsidRDefault="00C5001E" w:rsidP="007C55D8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Se </w:t>
      </w:r>
      <w:proofErr w:type="spellStart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acordă</w:t>
      </w:r>
      <w:proofErr w:type="spellEnd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finanțare</w:t>
      </w:r>
      <w:proofErr w:type="spellEnd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nerambursabilă</w:t>
      </w:r>
      <w:proofErr w:type="spellEnd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C5001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</w:t>
      </w:r>
      <w:proofErr w:type="spellEnd"/>
      <w:r w:rsidR="002A5C9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următorul</w:t>
      </w:r>
      <w:proofErr w:type="spellEnd"/>
      <w:r w:rsidR="002A5C9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domeniu</w:t>
      </w:r>
      <w:proofErr w:type="spellEnd"/>
      <w:r w:rsidR="002A5C9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r w:rsidR="00D267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I. </w:t>
      </w:r>
      <w:proofErr w:type="spellStart"/>
      <w:r w:rsidR="00D267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Cultură</w:t>
      </w:r>
      <w:proofErr w:type="spellEnd"/>
      <w:r w:rsidR="00D267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3205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(</w:t>
      </w:r>
      <w:proofErr w:type="spellStart"/>
      <w:r w:rsidR="003205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proiecte</w:t>
      </w:r>
      <w:proofErr w:type="spellEnd"/>
      <w:r w:rsidR="003205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3205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finanț</w:t>
      </w:r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ate</w:t>
      </w:r>
      <w:proofErr w:type="spellEnd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baza</w:t>
      </w:r>
      <w:proofErr w:type="spellEnd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nr</w:t>
      </w:r>
      <w:proofErr w:type="spellEnd"/>
      <w:r w:rsidR="002A5C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 350/2005).</w:t>
      </w:r>
      <w:r w:rsidR="003205FD"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F4418D" w:rsidRPr="007C55D8" w:rsidRDefault="002A5C9B" w:rsidP="007C55D8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Suma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repartizat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5D40A3" w:rsidRPr="0056664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100,00</w:t>
      </w:r>
      <w:r w:rsidR="003205FD" w:rsidRPr="0056664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mii lei</w:t>
      </w:r>
      <w:r w:rsidRPr="0056664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41243D" w:rsidRDefault="00E31F56" w:rsidP="0026520B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  <w:proofErr w:type="spellStart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Perioada</w:t>
      </w:r>
      <w:proofErr w:type="spellEnd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de </w:t>
      </w:r>
      <w:proofErr w:type="spellStart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depunere</w:t>
      </w:r>
      <w:proofErr w:type="spellEnd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a </w:t>
      </w:r>
      <w:proofErr w:type="spellStart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proiectelor</w:t>
      </w:r>
      <w:proofErr w:type="spellEnd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de </w:t>
      </w:r>
      <w:proofErr w:type="spellStart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finan</w:t>
      </w:r>
      <w:r w:rsidR="00926F2E"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ț</w:t>
      </w:r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are</w:t>
      </w:r>
      <w:proofErr w:type="spellEnd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nerambursabil</w:t>
      </w:r>
      <w:proofErr w:type="spellEnd"/>
      <w:r w:rsidRPr="0026520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ă</w:t>
      </w:r>
      <w:r w:rsidRPr="0026520B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: 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27.03.2023</w:t>
      </w:r>
      <w:r w:rsidR="00106CCE" w:rsidRPr="000702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 xml:space="preserve"> </w:t>
      </w:r>
      <w:r w:rsidR="0079398E" w:rsidRPr="000702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 xml:space="preserve">– 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25.04.2023</w:t>
      </w:r>
    </w:p>
    <w:p w:rsidR="00F90EF3" w:rsidRDefault="00F90EF3" w:rsidP="00F90EF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</w:pP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Evaluarea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și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selecția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proiectelor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depuse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se </w:t>
      </w:r>
      <w:proofErr w:type="spellStart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va</w:t>
      </w:r>
      <w:proofErr w:type="spellEnd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efectua</w:t>
      </w:r>
      <w:proofErr w:type="spellEnd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de </w:t>
      </w:r>
      <w:proofErr w:type="spellStart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către</w:t>
      </w:r>
      <w:proofErr w:type="spellEnd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comisia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de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selecție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și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evaluare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a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proiectelor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cu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finanțare</w:t>
      </w:r>
      <w:proofErr w:type="spellEnd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nerambursabilă</w:t>
      </w:r>
      <w:proofErr w:type="spellEnd"/>
      <w:r w:rsidR="00264A21"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,</w:t>
      </w:r>
      <w:r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="00264A21"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în</w:t>
      </w:r>
      <w:proofErr w:type="spellEnd"/>
      <w:r w:rsidR="00264A21"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="00264A21"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perioada</w:t>
      </w:r>
      <w:proofErr w:type="spellEnd"/>
      <w:r w:rsidR="00264A21" w:rsidRPr="00264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:</w:t>
      </w:r>
      <w:r w:rsidR="004124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r w:rsidR="00C405E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26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.04.2023</w:t>
      </w:r>
      <w:r w:rsidR="002A5C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 xml:space="preserve"> – 02.05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.2023</w:t>
      </w:r>
    </w:p>
    <w:p w:rsidR="0041243D" w:rsidRDefault="0065079E" w:rsidP="0065079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Termen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contesta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solicitanți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: </w:t>
      </w:r>
      <w:r w:rsidR="002A5C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03</w:t>
      </w:r>
      <w:r w:rsidR="00C405E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.05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.2023</w:t>
      </w:r>
      <w:r w:rsidR="002A5C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 xml:space="preserve"> – 05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.05.2023</w:t>
      </w:r>
    </w:p>
    <w:p w:rsidR="0065079E" w:rsidRPr="0065079E" w:rsidRDefault="0041243D" w:rsidP="0041243D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-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contestațiile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depuse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ulterior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acestei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perioade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nu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vor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mai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fi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luate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în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considerare</w:t>
      </w:r>
      <w:proofErr w:type="spellEnd"/>
      <w:r w:rsidR="0065079E" w:rsidRPr="0065079E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.</w:t>
      </w:r>
    </w:p>
    <w:p w:rsidR="0013220C" w:rsidRDefault="0065079E" w:rsidP="0065079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Termen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 w:rsidRPr="0065079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soluţiona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contestaţii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:</w:t>
      </w:r>
      <w:r w:rsidR="004124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 </w:t>
      </w:r>
      <w:r w:rsidR="002A5C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08.05.2023 – 12</w:t>
      </w:r>
      <w:r w:rsidR="00570C2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 w:eastAsia="ro-RO"/>
        </w:rPr>
        <w:t>.05.2023</w:t>
      </w:r>
    </w:p>
    <w:p w:rsidR="0094779B" w:rsidRDefault="0094779B" w:rsidP="007C55D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</w:p>
    <w:p w:rsidR="007C55D8" w:rsidRPr="007C55D8" w:rsidRDefault="007C55D8" w:rsidP="007C55D8">
      <w:pPr>
        <w:jc w:val="right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val="en-GB" w:eastAsia="ro-RO"/>
        </w:rPr>
      </w:pPr>
      <w:r w:rsidRPr="007C55D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val="en-GB" w:eastAsia="ro-RO"/>
        </w:rPr>
        <w:fldChar w:fldCharType="begin"/>
      </w:r>
      <w:r w:rsidRPr="007C55D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val="en-GB" w:eastAsia="ro-RO"/>
        </w:rPr>
        <w:instrText xml:space="preserve"> PAGE   \* MERGEFORMAT </w:instrText>
      </w:r>
      <w:r w:rsidRPr="007C55D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val="en-GB" w:eastAsia="ro-RO"/>
        </w:rPr>
        <w:fldChar w:fldCharType="separate"/>
      </w:r>
      <w:r w:rsidR="0056664B">
        <w:rPr>
          <w:rFonts w:ascii="Times New Roman" w:eastAsia="Times New Roman" w:hAnsi="Times New Roman" w:cs="Times New Roman"/>
          <w:b/>
          <w:bCs/>
          <w:noProof/>
          <w:color w:val="808080" w:themeColor="background1" w:themeShade="80"/>
          <w:sz w:val="20"/>
          <w:szCs w:val="20"/>
          <w:lang w:val="en-GB" w:eastAsia="ro-RO"/>
        </w:rPr>
        <w:t>2</w:t>
      </w:r>
      <w:r w:rsidRPr="007C55D8">
        <w:rPr>
          <w:rFonts w:ascii="Times New Roman" w:eastAsia="Times New Roman" w:hAnsi="Times New Roman" w:cs="Times New Roman"/>
          <w:b/>
          <w:bCs/>
          <w:noProof/>
          <w:color w:val="808080" w:themeColor="background1" w:themeShade="80"/>
          <w:sz w:val="20"/>
          <w:szCs w:val="20"/>
          <w:lang w:val="en-GB" w:eastAsia="ro-RO"/>
        </w:rPr>
        <w:fldChar w:fldCharType="end"/>
      </w:r>
    </w:p>
    <w:p w:rsidR="007C55D8" w:rsidRDefault="007C55D8" w:rsidP="007C55D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</w:p>
    <w:p w:rsidR="007C55D8" w:rsidRDefault="007C55D8" w:rsidP="007C55D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</w:p>
    <w:p w:rsidR="007C55D8" w:rsidRDefault="007C55D8" w:rsidP="007C55D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</w:p>
    <w:p w:rsidR="007C55D8" w:rsidRPr="007C55D8" w:rsidRDefault="007C55D8" w:rsidP="007C55D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</w:p>
    <w:p w:rsidR="00AC6D83" w:rsidRPr="007C55D8" w:rsidRDefault="00A51AEF" w:rsidP="007C55D8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Documentațiile</w:t>
      </w:r>
      <w:proofErr w:type="spellEnd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solicitare</w:t>
      </w:r>
      <w:proofErr w:type="spellEnd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finanțărilor</w:t>
      </w:r>
      <w:proofErr w:type="spellEnd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nerambursabile</w:t>
      </w:r>
      <w:proofErr w:type="spellEnd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se </w:t>
      </w:r>
      <w:proofErr w:type="spellStart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întocmesc</w:t>
      </w:r>
      <w:proofErr w:type="spellEnd"/>
      <w:r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BB78C7"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în conformit</w:t>
      </w:r>
      <w:r w:rsidR="007719C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at</w:t>
      </w:r>
      <w:r w:rsidR="00BB78C7"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e cu cerințele prevăzute în</w:t>
      </w:r>
      <w:r w:rsidR="00AC6D8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  <w:r w:rsidR="00BB78C7" w:rsidRPr="00A51AE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Pr="007C55D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HCL </w:t>
      </w:r>
      <w:r w:rsidRPr="007C55D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nr. 149/04.07.2022 privind aprobarea regimului finanțărilor nerambursabile </w:t>
      </w:r>
      <w:r w:rsidR="004506F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alocate de la bugetul local al M</w:t>
      </w:r>
      <w:r w:rsidRPr="007C55D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unicipiului Câmpia Turzii pentru activități nonprofit de interes local</w:t>
      </w:r>
      <w:r w:rsidR="00AC6D83" w:rsidRPr="007C55D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care poate fi accesat la adresa:</w:t>
      </w:r>
      <w:r w:rsidR="00587867" w:rsidRPr="007C55D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587867" w:rsidRPr="00D941AD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u w:val="single"/>
          <w:lang w:val="ro-RO" w:eastAsia="ro-RO"/>
        </w:rPr>
        <w:t>https://campiaturzii.ro/hcl/2022/hcl_149.pdf</w:t>
      </w:r>
      <w:r w:rsidR="00587867" w:rsidRPr="00D941AD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o-RO" w:eastAsia="ro-RO"/>
        </w:rPr>
        <w:t xml:space="preserve">  </w:t>
      </w:r>
    </w:p>
    <w:p w:rsidR="00BB78C7" w:rsidRPr="003D6ED4" w:rsidRDefault="00BB78C7" w:rsidP="00BB78C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3D6E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Procedura</w:t>
      </w:r>
      <w:proofErr w:type="spellEnd"/>
      <w:r w:rsidRPr="003D6E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3D6E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solicitare</w:t>
      </w:r>
      <w:proofErr w:type="spellEnd"/>
      <w:r w:rsidRPr="003D6E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3D6E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finanțărilor</w:t>
      </w:r>
      <w:proofErr w:type="spellEnd"/>
      <w:r w:rsidR="003D6ED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</w:p>
    <w:p w:rsidR="00A250A8" w:rsidRPr="00D941AD" w:rsidRDefault="00A250A8" w:rsidP="00FF0354">
      <w:pPr>
        <w:pStyle w:val="ListParagraph"/>
        <w:ind w:left="709"/>
        <w:jc w:val="both"/>
        <w:rPr>
          <w:rFonts w:ascii="Times New Roman" w:eastAsia="SimSun" w:hAnsi="Times New Roman" w:cs="Times New Roman"/>
          <w:color w:val="2F5496" w:themeColor="accent5" w:themeShade="BF"/>
          <w:sz w:val="24"/>
          <w:szCs w:val="24"/>
          <w:lang w:val="ro-RO"/>
        </w:rPr>
      </w:pPr>
      <w:r w:rsidRPr="00A250A8">
        <w:rPr>
          <w:rFonts w:ascii="Times New Roman" w:eastAsia="SimSu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r w:rsidRPr="00A250A8">
        <w:rPr>
          <w:rFonts w:ascii="Times New Roman" w:eastAsia="SimSun" w:hAnsi="Times New Roman" w:cs="Times New Roman"/>
          <w:sz w:val="24"/>
          <w:szCs w:val="24"/>
          <w:lang w:val="ro-RO"/>
        </w:rPr>
        <w:t>solicitanții vor completa și transmite exclusiv online cererea de finanțare care s</w:t>
      </w:r>
      <w:r w:rsidR="00F27B68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e găsește pe site-ul </w:t>
      </w:r>
      <w:r w:rsidR="00461B20">
        <w:rPr>
          <w:rFonts w:ascii="Times New Roman" w:eastAsia="SimSun" w:hAnsi="Times New Roman" w:cs="Times New Roman"/>
          <w:sz w:val="24"/>
          <w:szCs w:val="24"/>
          <w:lang w:val="ro-RO"/>
        </w:rPr>
        <w:t>M</w:t>
      </w:r>
      <w:r w:rsidRPr="00A250A8">
        <w:rPr>
          <w:rFonts w:ascii="Times New Roman" w:eastAsia="SimSun" w:hAnsi="Times New Roman" w:cs="Times New Roman"/>
          <w:sz w:val="24"/>
          <w:szCs w:val="24"/>
          <w:lang w:val="ro-RO"/>
        </w:rPr>
        <w:t>unicipiului Câmpia Turzii la adresa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>:</w:t>
      </w:r>
      <w:r w:rsidRPr="00A250A8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hyperlink r:id="rId10" w:history="1">
        <w:r w:rsidRPr="00D941AD">
          <w:rPr>
            <w:rFonts w:ascii="Times New Roman" w:eastAsia="SimSun" w:hAnsi="Times New Roman" w:cs="Times New Roman"/>
            <w:color w:val="2F5496" w:themeColor="accent5" w:themeShade="BF"/>
            <w:sz w:val="24"/>
            <w:szCs w:val="24"/>
            <w:u w:val="single"/>
            <w:lang w:val="ro-RO"/>
          </w:rPr>
          <w:t>https://campiaturzii.ro/autentificare/?redirect_to=https%3A%2F%2Fcampiaturzii.ro%2Ffinantari-nerambursabile-in-baza-legii-nr-350-2005-privind-regimul-finantarilor-nerambursabile-din-fonduri-publice-alocate-pentru-activitati-nonprofit-de-interes-general.</w:t>
        </w:r>
      </w:hyperlink>
    </w:p>
    <w:p w:rsidR="00A5239E" w:rsidRDefault="00A250A8" w:rsidP="00FF0354">
      <w:pPr>
        <w:pStyle w:val="ListParagraph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86549B">
        <w:rPr>
          <w:rFonts w:ascii="Times New Roman" w:eastAsia="SimSun" w:hAnsi="Times New Roman" w:cs="Times New Roman"/>
          <w:b/>
          <w:sz w:val="24"/>
          <w:szCs w:val="24"/>
          <w:lang w:val="ro-RO"/>
        </w:rPr>
        <w:t>-</w:t>
      </w:r>
      <w:r w:rsidRPr="00D53584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r w:rsidR="005A10D7">
        <w:rPr>
          <w:rFonts w:ascii="Times New Roman" w:eastAsia="SimSun" w:hAnsi="Times New Roman" w:cs="Times New Roman"/>
          <w:sz w:val="24"/>
          <w:szCs w:val="24"/>
          <w:lang w:val="ro-RO"/>
        </w:rPr>
        <w:t>d</w:t>
      </w:r>
      <w:r w:rsidR="00D53584" w:rsidRPr="00D53584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ocumentaţia de solicitare a finanţării se va depune </w:t>
      </w:r>
      <w:r w:rsidR="00D53584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și </w:t>
      </w:r>
      <w:r w:rsidR="00D53584" w:rsidRPr="00D53584">
        <w:rPr>
          <w:rFonts w:ascii="Times New Roman" w:eastAsia="SimSun" w:hAnsi="Times New Roman" w:cs="Times New Roman"/>
          <w:sz w:val="24"/>
          <w:szCs w:val="24"/>
          <w:lang w:val="ro-RO"/>
        </w:rPr>
        <w:t>în format electronic pe adresa de e-mail</w:t>
      </w:r>
      <w:r w:rsidR="00D53584">
        <w:rPr>
          <w:rFonts w:ascii="Times New Roman" w:eastAsia="SimSun" w:hAnsi="Times New Roman" w:cs="Times New Roman"/>
          <w:sz w:val="24"/>
          <w:szCs w:val="24"/>
          <w:lang w:val="en-GB"/>
        </w:rPr>
        <w:t>:</w:t>
      </w:r>
      <w:r w:rsidR="00D53584" w:rsidRPr="00D53584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hyperlink r:id="rId11" w:history="1">
        <w:r w:rsidR="005A10D7" w:rsidRPr="00D941AD">
          <w:rPr>
            <w:rStyle w:val="Hyperlink"/>
            <w:rFonts w:ascii="Times New Roman" w:eastAsia="SimSun" w:hAnsi="Times New Roman" w:cs="Times New Roman"/>
            <w:color w:val="2F5496" w:themeColor="accent5" w:themeShade="BF"/>
            <w:sz w:val="24"/>
            <w:szCs w:val="24"/>
            <w:lang w:val="ro-RO"/>
          </w:rPr>
          <w:t>proiectcomisiacultura@campiaturzii.ro</w:t>
        </w:r>
      </w:hyperlink>
      <w:r w:rsidR="005A10D7" w:rsidRPr="00D941AD">
        <w:rPr>
          <w:rFonts w:ascii="Times New Roman" w:eastAsia="SimSun" w:hAnsi="Times New Roman" w:cs="Times New Roman"/>
          <w:color w:val="2F5496" w:themeColor="accent5" w:themeShade="BF"/>
          <w:sz w:val="24"/>
          <w:szCs w:val="24"/>
          <w:lang w:val="ro-RO"/>
        </w:rPr>
        <w:t>.</w:t>
      </w:r>
      <w:r w:rsidR="005A10D7">
        <w:rPr>
          <w:rFonts w:ascii="Times New Roman" w:eastAsia="SimSun" w:hAnsi="Times New Roman" w:cs="Times New Roman"/>
          <w:color w:val="111379"/>
          <w:sz w:val="24"/>
          <w:szCs w:val="24"/>
          <w:lang w:val="ro-RO"/>
        </w:rPr>
        <w:t xml:space="preserve"> </w:t>
      </w:r>
      <w:r w:rsidR="00D53584" w:rsidRPr="005A10D7">
        <w:rPr>
          <w:rFonts w:ascii="Times New Roman" w:eastAsia="SimSun" w:hAnsi="Times New Roman" w:cs="Times New Roman"/>
          <w:sz w:val="24"/>
          <w:szCs w:val="24"/>
          <w:lang w:val="ro-RO"/>
        </w:rPr>
        <w:t>Documentaţia completă şi corect întocmită de solicitare a finanţării se semnează electronic și se înregistrează la autoritatea finanțatoare.</w:t>
      </w:r>
      <w:r w:rsidR="005A10D7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r w:rsidR="00D53584" w:rsidRPr="005A10D7">
        <w:rPr>
          <w:rFonts w:ascii="Times New Roman" w:eastAsia="SimSun" w:hAnsi="Times New Roman" w:cs="Times New Roman"/>
          <w:sz w:val="24"/>
          <w:szCs w:val="24"/>
          <w:lang w:val="ro-RO"/>
        </w:rPr>
        <w:t>Solicitantul finanțării va prezenta întreaga documentație într-un folder de tip arhivă (,,.zip” sau ,,.rar”), protejat prin parolă, cu denumirea proiectului propus pentru finanțare, fără diacritice.</w:t>
      </w:r>
      <w:r w:rsidR="005A10D7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r w:rsidR="00D53584" w:rsidRPr="005A10D7">
        <w:rPr>
          <w:rFonts w:ascii="Times New Roman" w:eastAsia="SimSun" w:hAnsi="Times New Roman" w:cs="Times New Roman"/>
          <w:sz w:val="24"/>
          <w:szCs w:val="24"/>
          <w:lang w:val="ro-RO"/>
        </w:rPr>
        <w:t>Documentația complet și corect întocmită de solicitare a finanțării poate fi semnată și olograf, dar transmisă electronic pe e-mailul comisiei, ca atașament, în format scanat de tipul ”.pdf”.</w:t>
      </w:r>
    </w:p>
    <w:p w:rsidR="00A00A92" w:rsidRDefault="0086549B" w:rsidP="00FF0354">
      <w:pPr>
        <w:pStyle w:val="ListParagraph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86549B">
        <w:rPr>
          <w:rFonts w:ascii="Times New Roman" w:eastAsia="SimSun" w:hAnsi="Times New Roman" w:cs="Times New Roman"/>
          <w:b/>
          <w:sz w:val="24"/>
          <w:szCs w:val="24"/>
          <w:lang w:val="ro-RO"/>
        </w:rPr>
        <w:t>-</w:t>
      </w:r>
      <w:r w:rsidRPr="0086549B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deschiderea proiectelor se va face în urma transmiterii pe e-mail de către solicitant a parolei folderului de tip arhivă criptată prin parolă care conține documentația proiectului.</w:t>
      </w:r>
      <w:r w:rsidR="00A00A92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</w:p>
    <w:p w:rsidR="00430580" w:rsidRPr="00FF258E" w:rsidRDefault="00430580" w:rsidP="00FF258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24"/>
          <w:szCs w:val="24"/>
          <w:lang w:val="ro-RO"/>
        </w:rPr>
      </w:pPr>
      <w:proofErr w:type="spellStart"/>
      <w:r w:rsidRPr="00430580">
        <w:rPr>
          <w:rFonts w:ascii="Times New Roman" w:eastAsia="SimSun" w:hAnsi="Times New Roman" w:cs="Times New Roman"/>
          <w:b/>
          <w:sz w:val="24"/>
          <w:szCs w:val="24"/>
        </w:rPr>
        <w:t>Informații</w:t>
      </w:r>
      <w:proofErr w:type="spellEnd"/>
      <w:r w:rsidRPr="0043058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430580">
        <w:rPr>
          <w:rFonts w:ascii="Times New Roman" w:eastAsia="SimSun" w:hAnsi="Times New Roman" w:cs="Times New Roman"/>
          <w:b/>
          <w:sz w:val="24"/>
          <w:szCs w:val="24"/>
        </w:rPr>
        <w:t>suplimentare</w:t>
      </w:r>
      <w:proofErr w:type="spellEnd"/>
      <w:r w:rsidRPr="00430580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0C52A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="000C52A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0C52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52A5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="000C52A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C52A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0C52A5">
        <w:rPr>
          <w:rFonts w:ascii="Times New Roman" w:hAnsi="Times New Roman" w:cs="Times New Roman"/>
          <w:sz w:val="24"/>
          <w:szCs w:val="24"/>
        </w:rPr>
        <w:t xml:space="preserve"> </w:t>
      </w:r>
      <w:r w:rsidR="000C52A5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="000C52A5">
        <w:rPr>
          <w:rFonts w:ascii="Times New Roman" w:hAnsi="Times New Roman" w:cs="Times New Roman"/>
          <w:sz w:val="24"/>
          <w:szCs w:val="24"/>
        </w:rPr>
        <w:t>utorității</w:t>
      </w:r>
      <w:proofErr w:type="spellEnd"/>
      <w:r w:rsidR="000C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A5">
        <w:rPr>
          <w:rFonts w:ascii="Times New Roman" w:hAnsi="Times New Roman" w:cs="Times New Roman"/>
          <w:sz w:val="24"/>
          <w:szCs w:val="24"/>
        </w:rPr>
        <w:t>finanțatoare</w:t>
      </w:r>
      <w:proofErr w:type="spellEnd"/>
      <w:r w:rsidR="000C52A5">
        <w:rPr>
          <w:rFonts w:ascii="Times New Roman" w:hAnsi="Times New Roman" w:cs="Times New Roman"/>
          <w:sz w:val="24"/>
          <w:szCs w:val="24"/>
        </w:rPr>
        <w:t xml:space="preserve"> se face</w:t>
      </w:r>
      <w:r w:rsidR="000C52A5">
        <w:rPr>
          <w:rFonts w:ascii="Times New Roman" w:hAnsi="Times New Roman" w:cs="Times New Roman"/>
          <w:sz w:val="24"/>
          <w:szCs w:val="24"/>
          <w:lang w:val="ro-RO"/>
        </w:rPr>
        <w:t xml:space="preserve"> utilizând adresa de e-mail</w:t>
      </w:r>
      <w:r w:rsidR="00FF258E">
        <w:rPr>
          <w:rFonts w:ascii="Times New Roman" w:hAnsi="Times New Roman" w:cs="Times New Roman"/>
          <w:sz w:val="24"/>
          <w:szCs w:val="24"/>
          <w:lang w:val="ro-RO"/>
        </w:rPr>
        <w:t xml:space="preserve"> a Serviciului Cultură</w:t>
      </w:r>
      <w:r w:rsidR="001F4D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C52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2" w:history="1">
        <w:r w:rsidR="00FF258E" w:rsidRPr="00FF258E">
          <w:rPr>
            <w:rStyle w:val="Hyperlink"/>
            <w:rFonts w:ascii="Times New Roman" w:hAnsi="Times New Roman" w:cs="Times New Roman"/>
            <w:color w:val="2F5496" w:themeColor="accent5" w:themeShade="BF"/>
            <w:sz w:val="24"/>
            <w:szCs w:val="24"/>
            <w:lang w:val="ro-RO"/>
          </w:rPr>
          <w:t>cultura@campiaturzii.ro</w:t>
        </w:r>
      </w:hyperlink>
    </w:p>
    <w:p w:rsidR="00D857E4" w:rsidRPr="00A5239E" w:rsidRDefault="00D857E4" w:rsidP="002946E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65797" w:rsidRPr="00603BE7" w:rsidRDefault="00B51026" w:rsidP="0026520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03B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</w:t>
      </w:r>
      <w:proofErr w:type="spellStart"/>
      <w:r w:rsidR="0026520B" w:rsidRPr="00603B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Notă</w:t>
      </w:r>
      <w:proofErr w:type="spellEnd"/>
      <w:r w:rsidR="0026520B" w:rsidRPr="00603B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  <w:lang w:val="en-GB"/>
        </w:rPr>
        <w:t>Programul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  <w:lang w:val="en-GB"/>
        </w:rPr>
        <w:t>anual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 finanțărilor nerambursabile</w:t>
      </w:r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alocate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bugetul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local al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Municipiului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26520B" w:rsidRPr="00603BE7">
        <w:rPr>
          <w:rFonts w:ascii="Times New Roman" w:eastAsia="Calibri" w:hAnsi="Times New Roman" w:cs="Times New Roman"/>
          <w:sz w:val="24"/>
          <w:szCs w:val="24"/>
          <w:lang w:val="en-GB" w:bidi="ro-RO"/>
        </w:rPr>
        <w:t>â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mpia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Turzii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activități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nonprofit de</w:t>
      </w:r>
      <w:r w:rsidR="00947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9B">
        <w:rPr>
          <w:rFonts w:ascii="Times New Roman" w:eastAsia="Calibri" w:hAnsi="Times New Roman" w:cs="Times New Roman"/>
          <w:sz w:val="24"/>
          <w:szCs w:val="24"/>
        </w:rPr>
        <w:t>interes</w:t>
      </w:r>
      <w:proofErr w:type="spellEnd"/>
      <w:r w:rsidR="0094779B">
        <w:rPr>
          <w:rFonts w:ascii="Times New Roman" w:eastAsia="Calibri" w:hAnsi="Times New Roman" w:cs="Times New Roman"/>
          <w:sz w:val="24"/>
          <w:szCs w:val="24"/>
        </w:rPr>
        <w:t xml:space="preserve"> local, </w:t>
      </w:r>
      <w:proofErr w:type="spellStart"/>
      <w:r w:rsidR="0094779B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947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9B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="0094779B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6520B" w:rsidRPr="00603BE7">
        <w:rPr>
          <w:rFonts w:ascii="Times New Roman" w:eastAsia="Calibri" w:hAnsi="Times New Roman" w:cs="Times New Roman"/>
          <w:sz w:val="24"/>
          <w:szCs w:val="24"/>
        </w:rPr>
        <w:t>,</w:t>
      </w:r>
      <w:r w:rsidR="00430580" w:rsidRPr="00603BE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430580" w:rsidRPr="00603BE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430580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0580" w:rsidRPr="00603BE7">
        <w:rPr>
          <w:rFonts w:ascii="Times New Roman" w:eastAsia="Calibri" w:hAnsi="Times New Roman" w:cs="Times New Roman"/>
          <w:sz w:val="24"/>
          <w:szCs w:val="24"/>
        </w:rPr>
        <w:t>publicat</w:t>
      </w:r>
      <w:proofErr w:type="spellEnd"/>
      <w:r w:rsidR="00430580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0580" w:rsidRPr="00603BE7">
        <w:rPr>
          <w:rFonts w:ascii="Times New Roman" w:eastAsia="Calibri" w:hAnsi="Times New Roman" w:cs="Times New Roman"/>
          <w:sz w:val="24"/>
          <w:szCs w:val="24"/>
        </w:rPr>
        <w:t>î</w:t>
      </w:r>
      <w:r w:rsidR="0026520B" w:rsidRPr="00603BE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Monitorul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Oficial</w:t>
      </w:r>
      <w:proofErr w:type="spellEnd"/>
      <w:r w:rsidR="0026520B" w:rsidRPr="00603BE7">
        <w:rPr>
          <w:rFonts w:ascii="Times New Roman" w:eastAsia="Calibri" w:hAnsi="Times New Roman" w:cs="Times New Roman"/>
          <w:sz w:val="24"/>
          <w:szCs w:val="24"/>
        </w:rPr>
        <w:t xml:space="preserve"> al Rom</w:t>
      </w:r>
      <w:r w:rsidR="0026520B" w:rsidRPr="00603BE7">
        <w:rPr>
          <w:rFonts w:ascii="Times New Roman" w:eastAsia="Calibri" w:hAnsi="Times New Roman" w:cs="Times New Roman"/>
          <w:sz w:val="24"/>
          <w:szCs w:val="24"/>
          <w:lang w:val="ro-RO"/>
        </w:rPr>
        <w:t>â</w:t>
      </w:r>
      <w:proofErr w:type="spellStart"/>
      <w:r w:rsidR="0026520B" w:rsidRPr="00603BE7">
        <w:rPr>
          <w:rFonts w:ascii="Times New Roman" w:eastAsia="Calibri" w:hAnsi="Times New Roman" w:cs="Times New Roman"/>
          <w:sz w:val="24"/>
          <w:szCs w:val="24"/>
        </w:rPr>
        <w:t>niei</w:t>
      </w:r>
      <w:proofErr w:type="spellEnd"/>
      <w:r w:rsidR="00B963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634D">
        <w:rPr>
          <w:rFonts w:ascii="Times New Roman" w:eastAsia="Calibri" w:hAnsi="Times New Roman" w:cs="Times New Roman"/>
          <w:sz w:val="24"/>
          <w:szCs w:val="24"/>
        </w:rPr>
        <w:t>Partea</w:t>
      </w:r>
      <w:proofErr w:type="spellEnd"/>
      <w:r w:rsidR="00B9634D">
        <w:rPr>
          <w:rFonts w:ascii="Times New Roman" w:eastAsia="Calibri" w:hAnsi="Times New Roman" w:cs="Times New Roman"/>
          <w:sz w:val="24"/>
          <w:szCs w:val="24"/>
        </w:rPr>
        <w:t xml:space="preserve"> a VI-a,</w:t>
      </w:r>
      <w:r w:rsidR="00603BE7" w:rsidRPr="0060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9B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="0094779B">
        <w:rPr>
          <w:rFonts w:ascii="Times New Roman" w:eastAsia="Calibri" w:hAnsi="Times New Roman" w:cs="Times New Roman"/>
          <w:sz w:val="24"/>
          <w:szCs w:val="24"/>
        </w:rPr>
        <w:t>. 32/20.02.2023</w:t>
      </w:r>
      <w:r w:rsidR="00430580" w:rsidRPr="00603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797" w:rsidRPr="00D65797" w:rsidRDefault="00D65797" w:rsidP="00D65797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Default="00D65797" w:rsidP="00D65797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659E3" w:rsidRPr="00D65797" w:rsidRDefault="008659E3" w:rsidP="00D65797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5D40A3" w:rsidRDefault="005D40A3" w:rsidP="00D65797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Default="00D65797" w:rsidP="00D65797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Pr="00B57CE2" w:rsidRDefault="00D65797" w:rsidP="00D6579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57CE2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PRIMAR,</w:t>
      </w:r>
    </w:p>
    <w:p w:rsidR="00D65797" w:rsidRPr="006C441A" w:rsidRDefault="00D65797" w:rsidP="00D6579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57CE2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Dorin Nicolae LOJIGAN</w:t>
      </w:r>
    </w:p>
    <w:p w:rsidR="00D65797" w:rsidRDefault="00D65797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C55D8" w:rsidRDefault="007C55D8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Default="00D65797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20139" w:rsidRDefault="00A20139" w:rsidP="00A35BB0">
      <w:pPr>
        <w:tabs>
          <w:tab w:val="left" w:pos="4332"/>
        </w:tabs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20139" w:rsidRDefault="00A20139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659E3" w:rsidRDefault="008659E3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659E3" w:rsidRDefault="008659E3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:rsidR="005D40A3" w:rsidRDefault="005D40A3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20139" w:rsidRDefault="00A20139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Default="00D65797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Default="00D65797" w:rsidP="00D65797">
      <w:pPr>
        <w:tabs>
          <w:tab w:val="left" w:pos="4332"/>
        </w:tabs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D65797" w:rsidRPr="00D65797" w:rsidRDefault="00D65797" w:rsidP="00D65797">
      <w:pPr>
        <w:tabs>
          <w:tab w:val="left" w:pos="8370"/>
          <w:tab w:val="left" w:pos="8910"/>
        </w:tabs>
        <w:ind w:right="-516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Șef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Se</w:t>
      </w:r>
      <w:r w:rsidR="00467E9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rviciu</w:t>
      </w:r>
      <w:proofErr w:type="spellEnd"/>
      <w:r w:rsidR="00467E9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467E9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Cultură</w:t>
      </w:r>
      <w:proofErr w:type="spellEnd"/>
      <w:r w:rsidR="00467E92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, Luci</w:t>
      </w:r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a GOLFIN</w:t>
      </w:r>
    </w:p>
    <w:p w:rsidR="00D65797" w:rsidRDefault="00D65797" w:rsidP="00D65797">
      <w:pPr>
        <w:tabs>
          <w:tab w:val="left" w:pos="8370"/>
          <w:tab w:val="left" w:pos="8910"/>
        </w:tabs>
        <w:ind w:right="-516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</w:p>
    <w:p w:rsidR="00D65797" w:rsidRPr="00D65797" w:rsidRDefault="00D65797" w:rsidP="00D65797">
      <w:pPr>
        <w:tabs>
          <w:tab w:val="left" w:pos="8370"/>
          <w:tab w:val="left" w:pos="8910"/>
        </w:tabs>
        <w:ind w:right="-516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</w:p>
    <w:p w:rsidR="00D65797" w:rsidRDefault="00D65797" w:rsidP="00C623F2">
      <w:pPr>
        <w:tabs>
          <w:tab w:val="left" w:pos="8370"/>
          <w:tab w:val="left" w:pos="8910"/>
        </w:tabs>
        <w:ind w:right="-516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Întocmit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: </w:t>
      </w: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șef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Birou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Proiecte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Culturale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, </w:t>
      </w:r>
      <w:proofErr w:type="spellStart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Cătălin</w:t>
      </w:r>
      <w:proofErr w:type="spellEnd"/>
      <w:r w:rsidRPr="00D6579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CANTA</w:t>
      </w:r>
    </w:p>
    <w:p w:rsidR="00693E34" w:rsidRPr="00A20139" w:rsidRDefault="007C55D8" w:rsidP="00A20139">
      <w:pPr>
        <w:tabs>
          <w:tab w:val="left" w:pos="8370"/>
          <w:tab w:val="left" w:pos="8910"/>
        </w:tabs>
        <w:ind w:right="-516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GB" w:eastAsia="en-GB"/>
        </w:rPr>
      </w:pPr>
      <w:r w:rsidRPr="007C55D8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GB" w:eastAsia="en-GB"/>
        </w:rPr>
        <w:fldChar w:fldCharType="begin"/>
      </w:r>
      <w:r w:rsidRPr="007C55D8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GB" w:eastAsia="en-GB"/>
        </w:rPr>
        <w:instrText xml:space="preserve"> PAGE   \* MERGEFORMAT </w:instrText>
      </w:r>
      <w:r w:rsidRPr="007C55D8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GB" w:eastAsia="en-GB"/>
        </w:rPr>
        <w:fldChar w:fldCharType="separate"/>
      </w:r>
      <w:r w:rsidR="0056664B">
        <w:rPr>
          <w:rFonts w:ascii="Times New Roman" w:eastAsia="Times New Roman" w:hAnsi="Times New Roman" w:cs="Times New Roman"/>
          <w:b/>
          <w:noProof/>
          <w:color w:val="808080" w:themeColor="background1" w:themeShade="80"/>
          <w:sz w:val="20"/>
          <w:szCs w:val="20"/>
          <w:lang w:val="en-GB" w:eastAsia="en-GB"/>
        </w:rPr>
        <w:t>2</w:t>
      </w:r>
      <w:r w:rsidRPr="007C55D8">
        <w:rPr>
          <w:rFonts w:ascii="Times New Roman" w:eastAsia="Times New Roman" w:hAnsi="Times New Roman" w:cs="Times New Roman"/>
          <w:b/>
          <w:noProof/>
          <w:color w:val="808080" w:themeColor="background1" w:themeShade="80"/>
          <w:sz w:val="20"/>
          <w:szCs w:val="20"/>
          <w:lang w:val="en-GB" w:eastAsia="en-GB"/>
        </w:rPr>
        <w:fldChar w:fldCharType="end"/>
      </w:r>
    </w:p>
    <w:sectPr w:rsidR="00693E34" w:rsidRPr="00A20139" w:rsidSect="00F4418D">
      <w:footerReference w:type="default" r:id="rId13"/>
      <w:pgSz w:w="11918" w:h="16854"/>
      <w:pgMar w:top="426" w:right="1003" w:bottom="46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6E" w:rsidRDefault="00E4756E" w:rsidP="0054790D">
      <w:r>
        <w:separator/>
      </w:r>
    </w:p>
  </w:endnote>
  <w:endnote w:type="continuationSeparator" w:id="0">
    <w:p w:rsidR="00E4756E" w:rsidRDefault="00E4756E" w:rsidP="0054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0D" w:rsidRDefault="0054790D" w:rsidP="0054790D">
    <w:pPr>
      <w:pStyle w:val="Standard"/>
      <w:tabs>
        <w:tab w:val="left" w:pos="3180"/>
      </w:tabs>
      <w:jc w:val="center"/>
    </w:pPr>
    <w:r>
      <w:rPr>
        <w:color w:val="0000FF"/>
        <w:sz w:val="24"/>
        <w:szCs w:val="24"/>
      </w:rPr>
      <w:t>_________</w:t>
    </w:r>
    <w:r>
      <w:rPr>
        <w:color w:val="FFFF00"/>
        <w:sz w:val="24"/>
        <w:szCs w:val="24"/>
      </w:rPr>
      <w:t>____________</w:t>
    </w:r>
    <w:r>
      <w:rPr>
        <w:color w:val="FF0000"/>
        <w:sz w:val="24"/>
        <w:szCs w:val="24"/>
      </w:rPr>
      <w:t>_________</w:t>
    </w:r>
  </w:p>
  <w:p w:rsidR="0054790D" w:rsidRDefault="0054790D" w:rsidP="0054790D">
    <w:pPr>
      <w:pStyle w:val="Standard"/>
      <w:widowControl w:val="0"/>
      <w:jc w:val="center"/>
    </w:pPr>
    <w:proofErr w:type="spellStart"/>
    <w:r>
      <w:rPr>
        <w:bCs/>
        <w:sz w:val="16"/>
        <w:szCs w:val="16"/>
      </w:rPr>
      <w:t>Primăria</w:t>
    </w:r>
    <w:proofErr w:type="spellEnd"/>
    <w:r>
      <w:rPr>
        <w:bCs/>
        <w:sz w:val="16"/>
        <w:szCs w:val="16"/>
      </w:rPr>
      <w:t xml:space="preserve"> </w:t>
    </w:r>
    <w:proofErr w:type="spellStart"/>
    <w:r>
      <w:rPr>
        <w:bCs/>
        <w:sz w:val="16"/>
        <w:szCs w:val="16"/>
      </w:rPr>
      <w:t>Municipiului</w:t>
    </w:r>
    <w:proofErr w:type="spellEnd"/>
    <w:r>
      <w:rPr>
        <w:bCs/>
        <w:sz w:val="16"/>
        <w:szCs w:val="16"/>
      </w:rPr>
      <w:t xml:space="preserve"> </w:t>
    </w:r>
    <w:proofErr w:type="spellStart"/>
    <w:r>
      <w:rPr>
        <w:bCs/>
        <w:sz w:val="16"/>
        <w:szCs w:val="16"/>
      </w:rPr>
      <w:t>Câmpia</w:t>
    </w:r>
    <w:proofErr w:type="spellEnd"/>
    <w:r>
      <w:rPr>
        <w:bCs/>
        <w:sz w:val="16"/>
        <w:szCs w:val="16"/>
      </w:rPr>
      <w:t xml:space="preserve"> </w:t>
    </w:r>
    <w:proofErr w:type="spellStart"/>
    <w:r>
      <w:rPr>
        <w:bCs/>
        <w:sz w:val="16"/>
        <w:szCs w:val="16"/>
      </w:rPr>
      <w:t>Turzii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Serviciul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Cultur</w:t>
    </w:r>
    <w:proofErr w:type="spellEnd"/>
    <w:r>
      <w:rPr>
        <w:sz w:val="16"/>
        <w:szCs w:val="16"/>
        <w:lang w:val="ro-RO"/>
      </w:rPr>
      <w:t>ă</w:t>
    </w:r>
  </w:p>
  <w:p w:rsidR="0054790D" w:rsidRDefault="0054790D" w:rsidP="0054790D">
    <w:pPr>
      <w:pStyle w:val="Standard"/>
      <w:widowControl w:val="0"/>
      <w:jc w:val="center"/>
    </w:pPr>
    <w:r>
      <w:rPr>
        <w:sz w:val="16"/>
        <w:szCs w:val="16"/>
      </w:rPr>
      <w:t>Str</w:t>
    </w:r>
    <w:r>
      <w:rPr>
        <w:bCs/>
        <w:sz w:val="16"/>
        <w:szCs w:val="16"/>
      </w:rPr>
      <w:t xml:space="preserve">. </w:t>
    </w:r>
    <w:proofErr w:type="spellStart"/>
    <w:r>
      <w:rPr>
        <w:sz w:val="16"/>
        <w:szCs w:val="16"/>
      </w:rPr>
      <w:t>Piaţa</w:t>
    </w:r>
    <w:proofErr w:type="spellEnd"/>
    <w:r>
      <w:rPr>
        <w:sz w:val="16"/>
        <w:szCs w:val="16"/>
      </w:rPr>
      <w:t xml:space="preserve"> Mihai </w:t>
    </w:r>
    <w:proofErr w:type="spellStart"/>
    <w:r>
      <w:rPr>
        <w:sz w:val="16"/>
        <w:szCs w:val="16"/>
      </w:rPr>
      <w:t>Viteazul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>. 8, Tel:  (+40) 264 368362;  fax (+40) 264 365467</w:t>
    </w:r>
  </w:p>
  <w:p w:rsidR="0054790D" w:rsidRPr="00B57CE2" w:rsidRDefault="0054790D" w:rsidP="0054790D">
    <w:pPr>
      <w:pStyle w:val="Standard"/>
      <w:widowControl w:val="0"/>
      <w:jc w:val="center"/>
    </w:pPr>
    <w:r>
      <w:rPr>
        <w:sz w:val="16"/>
        <w:szCs w:val="16"/>
      </w:rPr>
      <w:t>mail:</w:t>
    </w:r>
    <w:r>
      <w:rPr>
        <w:color w:val="7F7F7F"/>
        <w:sz w:val="16"/>
        <w:szCs w:val="16"/>
      </w:rPr>
      <w:t xml:space="preserve"> </w:t>
    </w:r>
    <w:r>
      <w:rPr>
        <w:color w:val="0000FF"/>
        <w:sz w:val="16"/>
        <w:szCs w:val="16"/>
        <w:u w:val="single"/>
      </w:rPr>
      <w:t>primaria@campiaturzii.ro</w:t>
    </w:r>
    <w:r>
      <w:rPr>
        <w:color w:val="0000FF"/>
        <w:sz w:val="16"/>
        <w:szCs w:val="16"/>
      </w:rPr>
      <w:t xml:space="preserve">; </w:t>
    </w:r>
    <w:r>
      <w:rPr>
        <w:color w:val="0000FF"/>
        <w:sz w:val="16"/>
        <w:szCs w:val="16"/>
        <w:u w:val="single"/>
      </w:rPr>
      <w:t>www.campiaturzii.ro</w:t>
    </w:r>
  </w:p>
  <w:p w:rsidR="0054790D" w:rsidRDefault="0054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6E" w:rsidRDefault="00E4756E" w:rsidP="0054790D">
      <w:r>
        <w:separator/>
      </w:r>
    </w:p>
  </w:footnote>
  <w:footnote w:type="continuationSeparator" w:id="0">
    <w:p w:rsidR="00E4756E" w:rsidRDefault="00E4756E" w:rsidP="0054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5A6"/>
    <w:multiLevelType w:val="hybridMultilevel"/>
    <w:tmpl w:val="F9C815AE"/>
    <w:lvl w:ilvl="0" w:tplc="EDF2E9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6B3B"/>
    <w:multiLevelType w:val="hybridMultilevel"/>
    <w:tmpl w:val="E9B41FD6"/>
    <w:lvl w:ilvl="0" w:tplc="2C84333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36E42"/>
    <w:multiLevelType w:val="hybridMultilevel"/>
    <w:tmpl w:val="3F005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BD3"/>
    <w:multiLevelType w:val="hybridMultilevel"/>
    <w:tmpl w:val="D9E83CF6"/>
    <w:lvl w:ilvl="0" w:tplc="F3DAA29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E2E88"/>
    <w:multiLevelType w:val="hybridMultilevel"/>
    <w:tmpl w:val="FE68A9DE"/>
    <w:lvl w:ilvl="0" w:tplc="2B70C5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288"/>
    <w:multiLevelType w:val="hybridMultilevel"/>
    <w:tmpl w:val="E34A0886"/>
    <w:lvl w:ilvl="0" w:tplc="2C84333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032E3"/>
    <w:multiLevelType w:val="hybridMultilevel"/>
    <w:tmpl w:val="F3C09858"/>
    <w:lvl w:ilvl="0" w:tplc="B5F03F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F64BF"/>
    <w:multiLevelType w:val="hybridMultilevel"/>
    <w:tmpl w:val="DD1064C8"/>
    <w:lvl w:ilvl="0" w:tplc="194AAA3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458CC"/>
    <w:multiLevelType w:val="hybridMultilevel"/>
    <w:tmpl w:val="9DC65484"/>
    <w:lvl w:ilvl="0" w:tplc="D8A281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1A44"/>
    <w:multiLevelType w:val="hybridMultilevel"/>
    <w:tmpl w:val="BFC22592"/>
    <w:lvl w:ilvl="0" w:tplc="00F63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3582B"/>
    <w:multiLevelType w:val="hybridMultilevel"/>
    <w:tmpl w:val="B2CA6C04"/>
    <w:lvl w:ilvl="0" w:tplc="4BA8E60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87646"/>
    <w:multiLevelType w:val="hybridMultilevel"/>
    <w:tmpl w:val="DA9E9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2780"/>
    <w:multiLevelType w:val="hybridMultilevel"/>
    <w:tmpl w:val="EA66E102"/>
    <w:lvl w:ilvl="0" w:tplc="B5F03F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E45B2"/>
    <w:multiLevelType w:val="hybridMultilevel"/>
    <w:tmpl w:val="8E2A88A8"/>
    <w:lvl w:ilvl="0" w:tplc="C874A6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0F"/>
    <w:rsid w:val="00005A8E"/>
    <w:rsid w:val="000702AB"/>
    <w:rsid w:val="000C52A5"/>
    <w:rsid w:val="000E187C"/>
    <w:rsid w:val="000F3AE0"/>
    <w:rsid w:val="000F434E"/>
    <w:rsid w:val="00106CCE"/>
    <w:rsid w:val="001129FC"/>
    <w:rsid w:val="00121945"/>
    <w:rsid w:val="00127853"/>
    <w:rsid w:val="0013220C"/>
    <w:rsid w:val="00133DE1"/>
    <w:rsid w:val="001B3D6E"/>
    <w:rsid w:val="001D13A7"/>
    <w:rsid w:val="001D3FAC"/>
    <w:rsid w:val="001F09A6"/>
    <w:rsid w:val="001F4DEA"/>
    <w:rsid w:val="00245742"/>
    <w:rsid w:val="0025112C"/>
    <w:rsid w:val="00264A21"/>
    <w:rsid w:val="0026520B"/>
    <w:rsid w:val="002706CC"/>
    <w:rsid w:val="002946E9"/>
    <w:rsid w:val="002A4A66"/>
    <w:rsid w:val="002A5C9B"/>
    <w:rsid w:val="002A7CDC"/>
    <w:rsid w:val="002E197D"/>
    <w:rsid w:val="00302AD4"/>
    <w:rsid w:val="003062D7"/>
    <w:rsid w:val="00312837"/>
    <w:rsid w:val="0031583E"/>
    <w:rsid w:val="00317A99"/>
    <w:rsid w:val="003205FD"/>
    <w:rsid w:val="00343B1B"/>
    <w:rsid w:val="003465CC"/>
    <w:rsid w:val="003703FB"/>
    <w:rsid w:val="003779F4"/>
    <w:rsid w:val="00387274"/>
    <w:rsid w:val="00395306"/>
    <w:rsid w:val="003A506D"/>
    <w:rsid w:val="003D6ED4"/>
    <w:rsid w:val="0041243D"/>
    <w:rsid w:val="00421D2D"/>
    <w:rsid w:val="00430303"/>
    <w:rsid w:val="00430580"/>
    <w:rsid w:val="004418F3"/>
    <w:rsid w:val="004506FF"/>
    <w:rsid w:val="00461B20"/>
    <w:rsid w:val="00467E92"/>
    <w:rsid w:val="0047269C"/>
    <w:rsid w:val="00473239"/>
    <w:rsid w:val="004810E4"/>
    <w:rsid w:val="00482465"/>
    <w:rsid w:val="004A5460"/>
    <w:rsid w:val="004B33EA"/>
    <w:rsid w:val="004E1821"/>
    <w:rsid w:val="004E4EF5"/>
    <w:rsid w:val="004E6EB5"/>
    <w:rsid w:val="00514227"/>
    <w:rsid w:val="0054790D"/>
    <w:rsid w:val="00565C56"/>
    <w:rsid w:val="0056664B"/>
    <w:rsid w:val="00570C28"/>
    <w:rsid w:val="00575904"/>
    <w:rsid w:val="00577F17"/>
    <w:rsid w:val="00584EA1"/>
    <w:rsid w:val="00587867"/>
    <w:rsid w:val="005A10D7"/>
    <w:rsid w:val="005B19A2"/>
    <w:rsid w:val="005B5FDD"/>
    <w:rsid w:val="005D40A3"/>
    <w:rsid w:val="00603BE7"/>
    <w:rsid w:val="0062753C"/>
    <w:rsid w:val="0063288F"/>
    <w:rsid w:val="0065079E"/>
    <w:rsid w:val="00681B77"/>
    <w:rsid w:val="00693E34"/>
    <w:rsid w:val="00694671"/>
    <w:rsid w:val="00696926"/>
    <w:rsid w:val="006A7409"/>
    <w:rsid w:val="006C1D0E"/>
    <w:rsid w:val="006C2FCC"/>
    <w:rsid w:val="006C441A"/>
    <w:rsid w:val="006C72CD"/>
    <w:rsid w:val="006D6370"/>
    <w:rsid w:val="006D7A6D"/>
    <w:rsid w:val="006E25BE"/>
    <w:rsid w:val="007057C2"/>
    <w:rsid w:val="00716D92"/>
    <w:rsid w:val="007504B7"/>
    <w:rsid w:val="007719CA"/>
    <w:rsid w:val="00774F54"/>
    <w:rsid w:val="0078127E"/>
    <w:rsid w:val="0079208B"/>
    <w:rsid w:val="0079398E"/>
    <w:rsid w:val="007C4D87"/>
    <w:rsid w:val="007C55D8"/>
    <w:rsid w:val="007D5757"/>
    <w:rsid w:val="00801B86"/>
    <w:rsid w:val="008059F8"/>
    <w:rsid w:val="00806249"/>
    <w:rsid w:val="008159C6"/>
    <w:rsid w:val="00835222"/>
    <w:rsid w:val="00842019"/>
    <w:rsid w:val="00842894"/>
    <w:rsid w:val="00864DCD"/>
    <w:rsid w:val="0086549B"/>
    <w:rsid w:val="008659E3"/>
    <w:rsid w:val="00884EBD"/>
    <w:rsid w:val="008B28DE"/>
    <w:rsid w:val="008E13D5"/>
    <w:rsid w:val="009146AB"/>
    <w:rsid w:val="0091682E"/>
    <w:rsid w:val="00926F2E"/>
    <w:rsid w:val="0093640F"/>
    <w:rsid w:val="0094779B"/>
    <w:rsid w:val="009C11DF"/>
    <w:rsid w:val="009C2492"/>
    <w:rsid w:val="009C2B86"/>
    <w:rsid w:val="009E724A"/>
    <w:rsid w:val="00A00A92"/>
    <w:rsid w:val="00A034F7"/>
    <w:rsid w:val="00A05FFC"/>
    <w:rsid w:val="00A13384"/>
    <w:rsid w:val="00A20139"/>
    <w:rsid w:val="00A250A8"/>
    <w:rsid w:val="00A35BB0"/>
    <w:rsid w:val="00A51AEF"/>
    <w:rsid w:val="00A5239E"/>
    <w:rsid w:val="00AA2FD7"/>
    <w:rsid w:val="00AC6D83"/>
    <w:rsid w:val="00AD1CD7"/>
    <w:rsid w:val="00B1578B"/>
    <w:rsid w:val="00B178C4"/>
    <w:rsid w:val="00B51026"/>
    <w:rsid w:val="00B55F42"/>
    <w:rsid w:val="00B57CE2"/>
    <w:rsid w:val="00B668B2"/>
    <w:rsid w:val="00B8168E"/>
    <w:rsid w:val="00B93FB5"/>
    <w:rsid w:val="00B9634D"/>
    <w:rsid w:val="00BB78C7"/>
    <w:rsid w:val="00BC233C"/>
    <w:rsid w:val="00BC3EA4"/>
    <w:rsid w:val="00BC461F"/>
    <w:rsid w:val="00BE704A"/>
    <w:rsid w:val="00BF3D7E"/>
    <w:rsid w:val="00C23A26"/>
    <w:rsid w:val="00C405E5"/>
    <w:rsid w:val="00C5001E"/>
    <w:rsid w:val="00C623F2"/>
    <w:rsid w:val="00C74966"/>
    <w:rsid w:val="00C975F8"/>
    <w:rsid w:val="00CF4E90"/>
    <w:rsid w:val="00D06439"/>
    <w:rsid w:val="00D10765"/>
    <w:rsid w:val="00D12030"/>
    <w:rsid w:val="00D14F2A"/>
    <w:rsid w:val="00D267FD"/>
    <w:rsid w:val="00D26B97"/>
    <w:rsid w:val="00D2790B"/>
    <w:rsid w:val="00D51B6F"/>
    <w:rsid w:val="00D53521"/>
    <w:rsid w:val="00D53584"/>
    <w:rsid w:val="00D60E24"/>
    <w:rsid w:val="00D65797"/>
    <w:rsid w:val="00D857E4"/>
    <w:rsid w:val="00D9360F"/>
    <w:rsid w:val="00D941AD"/>
    <w:rsid w:val="00D97324"/>
    <w:rsid w:val="00DD2209"/>
    <w:rsid w:val="00DE3275"/>
    <w:rsid w:val="00DE3FA7"/>
    <w:rsid w:val="00DE76E8"/>
    <w:rsid w:val="00E22568"/>
    <w:rsid w:val="00E26F07"/>
    <w:rsid w:val="00E31F56"/>
    <w:rsid w:val="00E323A7"/>
    <w:rsid w:val="00E4045F"/>
    <w:rsid w:val="00E444D0"/>
    <w:rsid w:val="00E4756E"/>
    <w:rsid w:val="00E6080E"/>
    <w:rsid w:val="00E64376"/>
    <w:rsid w:val="00E646FC"/>
    <w:rsid w:val="00E67D88"/>
    <w:rsid w:val="00E74B7F"/>
    <w:rsid w:val="00EA2BF2"/>
    <w:rsid w:val="00EB7A0E"/>
    <w:rsid w:val="00EC0886"/>
    <w:rsid w:val="00EC08E7"/>
    <w:rsid w:val="00ED18EC"/>
    <w:rsid w:val="00F04CE3"/>
    <w:rsid w:val="00F27B68"/>
    <w:rsid w:val="00F332DF"/>
    <w:rsid w:val="00F4418D"/>
    <w:rsid w:val="00F64CCC"/>
    <w:rsid w:val="00F90EF3"/>
    <w:rsid w:val="00FC1288"/>
    <w:rsid w:val="00FC20F2"/>
    <w:rsid w:val="00FF035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E6E9"/>
  <w15:docId w15:val="{E6D4D713-FD35-4DBF-94DA-74B3EC4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2CD"/>
  </w:style>
  <w:style w:type="paragraph" w:styleId="BalloonText">
    <w:name w:val="Balloon Text"/>
    <w:basedOn w:val="Normal"/>
    <w:link w:val="BalloonTextChar"/>
    <w:uiPriority w:val="99"/>
    <w:semiHidden/>
    <w:unhideWhenUsed/>
    <w:rsid w:val="0062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3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289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1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8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0D"/>
  </w:style>
  <w:style w:type="paragraph" w:styleId="Footer">
    <w:name w:val="footer"/>
    <w:basedOn w:val="Normal"/>
    <w:link w:val="FooterChar"/>
    <w:uiPriority w:val="99"/>
    <w:unhideWhenUsed/>
    <w:rsid w:val="00547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hyperlink" Target="mailto:cultura@campiaturzi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iectcomisiacultura@campiaturzii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mpiaturzii.ro/autentificare/?redirect_to=https%3A%2F%2Fcampiaturzii.ro%2Ffinantari-nerambursabile-in-baza-legii-nr-350-2005-privind-regimul-finantarilor-nerambursabile-din-fonduri-publice-alocate-pentru-activitati-nonprofit-de-interes-genera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campiaturzii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3BBA-CBFD-475E-94DB-87FE339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Catalin</dc:creator>
  <cp:lastModifiedBy>C Catalin</cp:lastModifiedBy>
  <cp:revision>31</cp:revision>
  <cp:lastPrinted>2023-03-21T09:55:00Z</cp:lastPrinted>
  <dcterms:created xsi:type="dcterms:W3CDTF">2023-03-21T07:33:00Z</dcterms:created>
  <dcterms:modified xsi:type="dcterms:W3CDTF">2023-03-21T10:03:00Z</dcterms:modified>
</cp:coreProperties>
</file>